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F159F1">
              <w:rPr>
                <w:i/>
              </w:rPr>
              <w:t>103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F159F1" w:rsidRPr="00D11004" w:rsidTr="00FC2F08">
        <w:tc>
          <w:tcPr>
            <w:tcW w:w="2122" w:type="dxa"/>
          </w:tcPr>
          <w:p w:rsidR="00F159F1" w:rsidRPr="00D11004" w:rsidRDefault="00F159F1" w:rsidP="00F159F1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5670" w:type="dxa"/>
          </w:tcPr>
          <w:p w:rsidR="00F159F1" w:rsidRPr="00744277" w:rsidRDefault="00F159F1" w:rsidP="00F159F1">
            <w:pPr>
              <w:rPr>
                <w:b/>
                <w:i/>
              </w:rPr>
            </w:pPr>
            <w:r w:rsidRPr="003168CE">
              <w:rPr>
                <w:b/>
                <w:i/>
              </w:rPr>
              <w:t xml:space="preserve">Spezialmodul </w:t>
            </w:r>
            <w:r w:rsidRPr="007A0255">
              <w:rPr>
                <w:b/>
                <w:i/>
              </w:rPr>
              <w:t>Betrieb - Betriebszweigauswertung</w:t>
            </w:r>
          </w:p>
        </w:tc>
        <w:tc>
          <w:tcPr>
            <w:tcW w:w="6470" w:type="dxa"/>
            <w:vMerge w:val="restart"/>
          </w:tcPr>
          <w:p w:rsidR="00F159F1" w:rsidRPr="00D11004" w:rsidRDefault="00F159F1" w:rsidP="00F159F1">
            <w:pPr>
              <w:rPr>
                <w:b/>
                <w:i/>
              </w:rPr>
            </w:pPr>
          </w:p>
        </w:tc>
      </w:tr>
      <w:tr w:rsidR="00F159F1" w:rsidRPr="00D11004" w:rsidTr="00FC2F08">
        <w:tc>
          <w:tcPr>
            <w:tcW w:w="2122" w:type="dxa"/>
          </w:tcPr>
          <w:p w:rsidR="00F159F1" w:rsidRPr="00D11004" w:rsidRDefault="00F159F1" w:rsidP="00F159F1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5670" w:type="dxa"/>
          </w:tcPr>
          <w:p w:rsidR="00F159F1" w:rsidRPr="004C653C" w:rsidRDefault="00F159F1" w:rsidP="00F159F1">
            <w:r>
              <w:rPr>
                <w:rFonts w:cstheme="minorHAnsi"/>
              </w:rPr>
              <w:t>I</w:t>
            </w:r>
            <w:r w:rsidRPr="00B147BB">
              <w:rPr>
                <w:rFonts w:cstheme="minorHAnsi"/>
              </w:rPr>
              <w:t xml:space="preserve">ntensive betriebswirtschaftliche Erfolgskontrolle und </w:t>
            </w:r>
            <w:r>
              <w:rPr>
                <w:rFonts w:cstheme="minorHAnsi"/>
              </w:rPr>
              <w:t>Unterstütz</w:t>
            </w:r>
            <w:r w:rsidRPr="00B147BB">
              <w:rPr>
                <w:rFonts w:cstheme="minorHAnsi"/>
              </w:rPr>
              <w:t xml:space="preserve">ung </w:t>
            </w:r>
            <w:r>
              <w:rPr>
                <w:rFonts w:cstheme="minorHAnsi"/>
              </w:rPr>
              <w:t>eines</w:t>
            </w:r>
            <w:r w:rsidRPr="00B147BB">
              <w:rPr>
                <w:rFonts w:cstheme="minorHAnsi"/>
              </w:rPr>
              <w:t xml:space="preserve"> Betriebszweigs</w:t>
            </w:r>
          </w:p>
        </w:tc>
        <w:tc>
          <w:tcPr>
            <w:tcW w:w="6470" w:type="dxa"/>
            <w:vMerge/>
          </w:tcPr>
          <w:p w:rsidR="00F159F1" w:rsidRPr="00D11004" w:rsidRDefault="00F159F1" w:rsidP="00F159F1">
            <w:pPr>
              <w:contextualSpacing/>
            </w:pPr>
          </w:p>
        </w:tc>
      </w:tr>
      <w:tr w:rsidR="00F159F1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F159F1" w:rsidRPr="00D11004" w:rsidRDefault="00F159F1" w:rsidP="00F159F1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F159F1" w:rsidRPr="00D11004" w:rsidRDefault="00F159F1" w:rsidP="00F159F1">
            <w:pPr>
              <w:rPr>
                <w:rFonts w:cstheme="minorHAnsi"/>
                <w:b/>
              </w:rPr>
            </w:pPr>
          </w:p>
        </w:tc>
      </w:tr>
      <w:tr w:rsidR="00F159F1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F159F1" w:rsidRPr="00CC2F15" w:rsidRDefault="00F159F1" w:rsidP="00F159F1">
            <w:pPr>
              <w:numPr>
                <w:ilvl w:val="0"/>
                <w:numId w:val="4"/>
              </w:numPr>
              <w:ind w:left="360"/>
              <w:contextualSpacing/>
              <w:rPr>
                <w:rFonts w:cs="Arial"/>
              </w:rPr>
            </w:pPr>
            <w:r w:rsidRPr="00CC2F15">
              <w:rPr>
                <w:rFonts w:cs="Arial"/>
              </w:rPr>
              <w:t xml:space="preserve">Stärkung der Wettbewerbsfähigkeit der landwirtschaftlichen, </w:t>
            </w:r>
            <w:r>
              <w:rPr>
                <w:rFonts w:cs="Arial"/>
              </w:rPr>
              <w:br/>
            </w:r>
            <w:r w:rsidRPr="00CC2F15">
              <w:rPr>
                <w:rFonts w:cs="Arial"/>
              </w:rPr>
              <w:t>garten-, obst- und weinbaulichen Betriebe</w:t>
            </w:r>
          </w:p>
          <w:p w:rsidR="00F159F1" w:rsidRPr="00CC2F15" w:rsidRDefault="00F159F1" w:rsidP="00F159F1">
            <w:pPr>
              <w:numPr>
                <w:ilvl w:val="0"/>
                <w:numId w:val="4"/>
              </w:numPr>
              <w:ind w:left="360"/>
              <w:contextualSpacing/>
              <w:rPr>
                <w:rFonts w:cs="Arial"/>
              </w:rPr>
            </w:pPr>
            <w:r w:rsidRPr="00CC2F15">
              <w:rPr>
                <w:rFonts w:cs="Arial"/>
              </w:rPr>
              <w:t>Effizienter(er) Einsatz von Ressourcen und Produktionsmittel</w:t>
            </w:r>
            <w:r>
              <w:rPr>
                <w:rFonts w:cs="Arial"/>
              </w:rPr>
              <w:t>n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F159F1" w:rsidRPr="00D11004" w:rsidRDefault="00F159F1" w:rsidP="00F159F1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F159F1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F159F1" w:rsidRPr="00D11004" w:rsidRDefault="00F159F1" w:rsidP="00F159F1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F159F1" w:rsidRPr="00D11004" w:rsidRDefault="00F159F1" w:rsidP="00F159F1">
            <w:pPr>
              <w:rPr>
                <w:rFonts w:cstheme="minorHAnsi"/>
                <w:b/>
              </w:rPr>
            </w:pPr>
          </w:p>
        </w:tc>
      </w:tr>
      <w:tr w:rsidR="00F159F1" w:rsidRPr="00D11004" w:rsidTr="00FC2F08">
        <w:tc>
          <w:tcPr>
            <w:tcW w:w="2122" w:type="dxa"/>
          </w:tcPr>
          <w:p w:rsidR="00F159F1" w:rsidRPr="00D11004" w:rsidRDefault="00F159F1" w:rsidP="00F159F1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5670" w:type="dxa"/>
          </w:tcPr>
          <w:p w:rsidR="00F159F1" w:rsidRPr="00CC2F15" w:rsidRDefault="00F159F1" w:rsidP="00F159F1">
            <w:pPr>
              <w:numPr>
                <w:ilvl w:val="0"/>
                <w:numId w:val="5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Stärken-</w:t>
            </w:r>
            <w:r w:rsidRPr="00CC2F15">
              <w:rPr>
                <w:rFonts w:cstheme="minorHAnsi"/>
              </w:rPr>
              <w:t>Schwächen</w:t>
            </w:r>
            <w:r>
              <w:rPr>
                <w:rFonts w:cstheme="minorHAnsi"/>
              </w:rPr>
              <w:t>-A</w:t>
            </w:r>
            <w:r w:rsidRPr="00CC2F15">
              <w:rPr>
                <w:rFonts w:cstheme="minorHAnsi"/>
              </w:rPr>
              <w:t xml:space="preserve">nalyse </w:t>
            </w:r>
          </w:p>
          <w:p w:rsidR="00F159F1" w:rsidRDefault="00F159F1" w:rsidP="00F159F1">
            <w:pPr>
              <w:numPr>
                <w:ilvl w:val="0"/>
                <w:numId w:val="5"/>
              </w:numPr>
              <w:contextualSpacing/>
              <w:rPr>
                <w:rFonts w:cstheme="minorHAnsi"/>
              </w:rPr>
            </w:pPr>
            <w:r w:rsidRPr="00CC2F15">
              <w:rPr>
                <w:rFonts w:cstheme="minorHAnsi"/>
              </w:rPr>
              <w:t xml:space="preserve">Erstellung und Erläuterung der Betriebszweiganalyse </w:t>
            </w:r>
          </w:p>
          <w:p w:rsidR="00F159F1" w:rsidRPr="00CC2F15" w:rsidRDefault="00F159F1" w:rsidP="00F159F1">
            <w:pPr>
              <w:numPr>
                <w:ilvl w:val="0"/>
                <w:numId w:val="5"/>
              </w:numPr>
              <w:contextualSpacing/>
              <w:rPr>
                <w:rFonts w:cstheme="minorHAnsi"/>
              </w:rPr>
            </w:pPr>
            <w:r w:rsidRPr="00CC2F15">
              <w:rPr>
                <w:rFonts w:cstheme="minorHAnsi"/>
              </w:rPr>
              <w:t xml:space="preserve">Vergleich mit gleichgelagerten Betrieben </w:t>
            </w:r>
            <w:r w:rsidRPr="00811C0D">
              <w:rPr>
                <w:rFonts w:cstheme="minorHAnsi"/>
              </w:rPr>
              <w:t>(fakultativ)</w:t>
            </w:r>
          </w:p>
          <w:p w:rsidR="00F159F1" w:rsidRPr="00811C0D" w:rsidRDefault="00F159F1" w:rsidP="00F159F1">
            <w:pPr>
              <w:numPr>
                <w:ilvl w:val="0"/>
                <w:numId w:val="5"/>
              </w:numPr>
              <w:contextualSpacing/>
              <w:rPr>
                <w:rFonts w:cstheme="minorHAnsi"/>
              </w:rPr>
            </w:pPr>
            <w:r w:rsidRPr="00CC2F15">
              <w:rPr>
                <w:rFonts w:cstheme="minorHAnsi"/>
              </w:rPr>
              <w:t xml:space="preserve">Liquiditätsplanungen </w:t>
            </w:r>
            <w:r>
              <w:rPr>
                <w:rFonts w:cstheme="minorHAnsi"/>
              </w:rPr>
              <w:t>(fakultativ)</w:t>
            </w:r>
          </w:p>
        </w:tc>
        <w:tc>
          <w:tcPr>
            <w:tcW w:w="6470" w:type="dxa"/>
            <w:vMerge/>
          </w:tcPr>
          <w:p w:rsidR="00F159F1" w:rsidRPr="00D11004" w:rsidRDefault="00F159F1" w:rsidP="00F159F1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F159F1" w:rsidRPr="00D11004" w:rsidTr="00FC2F08">
        <w:tc>
          <w:tcPr>
            <w:tcW w:w="2122" w:type="dxa"/>
          </w:tcPr>
          <w:p w:rsidR="00F159F1" w:rsidRPr="00D11004" w:rsidRDefault="00F159F1" w:rsidP="00F159F1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5670" w:type="dxa"/>
          </w:tcPr>
          <w:p w:rsidR="00F159F1" w:rsidRPr="006D077A" w:rsidRDefault="00F159F1" w:rsidP="00F159F1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  <w:r w:rsidRPr="006D077A">
              <w:rPr>
                <w:rFonts w:cs="Arial"/>
              </w:rPr>
              <w:t xml:space="preserve">Betriebszweiganalyse </w:t>
            </w:r>
          </w:p>
          <w:p w:rsidR="00F159F1" w:rsidRPr="007C07AC" w:rsidRDefault="00F159F1" w:rsidP="00F159F1">
            <w:pPr>
              <w:pStyle w:val="Listenabsatz"/>
              <w:numPr>
                <w:ilvl w:val="0"/>
                <w:numId w:val="4"/>
              </w:numPr>
              <w:rPr>
                <w:rFonts w:eastAsia="EUAlbertina-Regu" w:cs="Arial"/>
              </w:rPr>
            </w:pPr>
            <w:r w:rsidRPr="006D077A">
              <w:rPr>
                <w:rFonts w:cs="Arial"/>
              </w:rPr>
              <w:t>Vollkostenauswertung</w:t>
            </w:r>
          </w:p>
        </w:tc>
        <w:tc>
          <w:tcPr>
            <w:tcW w:w="6470" w:type="dxa"/>
            <w:vMerge/>
          </w:tcPr>
          <w:p w:rsidR="00F159F1" w:rsidRDefault="00F159F1" w:rsidP="00F159F1">
            <w:pPr>
              <w:numPr>
                <w:ilvl w:val="0"/>
                <w:numId w:val="10"/>
              </w:numPr>
              <w:contextualSpacing/>
            </w:pPr>
          </w:p>
        </w:tc>
      </w:tr>
      <w:tr w:rsidR="00F159F1" w:rsidRPr="00D11004" w:rsidTr="00FC2F08">
        <w:tc>
          <w:tcPr>
            <w:tcW w:w="2122" w:type="dxa"/>
          </w:tcPr>
          <w:p w:rsidR="00F159F1" w:rsidRPr="00FC2F08" w:rsidRDefault="00F159F1" w:rsidP="00F159F1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ELER-Verordnung</w:t>
            </w:r>
          </w:p>
        </w:tc>
        <w:tc>
          <w:tcPr>
            <w:tcW w:w="5670" w:type="dxa"/>
          </w:tcPr>
          <w:p w:rsidR="00F159F1" w:rsidRPr="00F159F1" w:rsidRDefault="00F159F1" w:rsidP="00F159F1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159F1">
              <w:rPr>
                <w:rFonts w:cstheme="minorHAnsi"/>
                <w:i/>
                <w:color w:val="808080" w:themeColor="background1" w:themeShade="80"/>
              </w:rPr>
              <w:t>Verbesserung der Wirtschaftsleistung aller landwirtschaftlichen Betriebe</w:t>
            </w:r>
          </w:p>
          <w:p w:rsidR="00F159F1" w:rsidRPr="00F159F1" w:rsidRDefault="00F159F1" w:rsidP="00F159F1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159F1">
              <w:rPr>
                <w:rFonts w:cstheme="minorHAnsi"/>
                <w:i/>
                <w:color w:val="808080" w:themeColor="background1" w:themeShade="80"/>
              </w:rPr>
              <w:t>Modernisierung von Betrieben, Schaffung von Wettbewerbsfähigkeit, sektorale Integration, Innovation, Marktorientierung s</w:t>
            </w:r>
            <w:bookmarkStart w:id="0" w:name="_GoBack"/>
            <w:bookmarkEnd w:id="0"/>
            <w:r w:rsidRPr="00F159F1">
              <w:rPr>
                <w:rFonts w:cstheme="minorHAnsi"/>
                <w:i/>
                <w:color w:val="808080" w:themeColor="background1" w:themeShade="80"/>
              </w:rPr>
              <w:t>owie Förderung des Unternehmergeistes</w:t>
            </w:r>
          </w:p>
          <w:p w:rsidR="00F159F1" w:rsidRPr="00FC2F08" w:rsidRDefault="00F159F1" w:rsidP="00F159F1">
            <w:pPr>
              <w:rPr>
                <w:rFonts w:eastAsia="EUAlbertina-Regu" w:cs="Arial"/>
                <w:i/>
                <w:color w:val="808080" w:themeColor="background1" w:themeShade="80"/>
              </w:rPr>
            </w:pPr>
            <w:r w:rsidRPr="00F159F1">
              <w:rPr>
                <w:rFonts w:cstheme="minorHAnsi"/>
                <w:i/>
                <w:color w:val="808080" w:themeColor="background1" w:themeShade="80"/>
              </w:rPr>
              <w:t>Sicherheitsstandards im Zusammenhang mit dem landwirtschaftlichen Betrieb</w:t>
            </w:r>
          </w:p>
        </w:tc>
        <w:tc>
          <w:tcPr>
            <w:tcW w:w="6470" w:type="dxa"/>
            <w:vMerge/>
          </w:tcPr>
          <w:p w:rsidR="00F159F1" w:rsidRPr="00417789" w:rsidRDefault="00F159F1" w:rsidP="00F159F1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5513D"/>
    <w:multiLevelType w:val="hybridMultilevel"/>
    <w:tmpl w:val="AA8C6A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E1E92"/>
    <w:rsid w:val="00CF2EFE"/>
    <w:rsid w:val="00D11004"/>
    <w:rsid w:val="00D265EC"/>
    <w:rsid w:val="00D761A6"/>
    <w:rsid w:val="00DA76C5"/>
    <w:rsid w:val="00DD7975"/>
    <w:rsid w:val="00DF29A6"/>
    <w:rsid w:val="00E42D7A"/>
    <w:rsid w:val="00E93E74"/>
    <w:rsid w:val="00E95B09"/>
    <w:rsid w:val="00E95DDF"/>
    <w:rsid w:val="00F0099A"/>
    <w:rsid w:val="00F159F1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C4A440F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3</cp:revision>
  <cp:lastPrinted>2017-08-07T16:21:00Z</cp:lastPrinted>
  <dcterms:created xsi:type="dcterms:W3CDTF">2021-05-11T05:31:00Z</dcterms:created>
  <dcterms:modified xsi:type="dcterms:W3CDTF">2021-05-11T05:33:00Z</dcterms:modified>
</cp:coreProperties>
</file>