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>
              <w:rPr>
                <w:i/>
              </w:rPr>
              <w:t>1</w:t>
            </w:r>
            <w:r w:rsidRPr="00D11004">
              <w:rPr>
                <w:i/>
              </w:rPr>
              <w:t>01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417789" w:rsidRPr="00D11004" w:rsidTr="00FC2F08">
        <w:tc>
          <w:tcPr>
            <w:tcW w:w="2122" w:type="dxa"/>
          </w:tcPr>
          <w:p w:rsidR="00417789" w:rsidRPr="00D11004" w:rsidRDefault="00417789" w:rsidP="00CB016F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417789" w:rsidRPr="00D11004" w:rsidRDefault="00417789" w:rsidP="00D265EC">
            <w:pPr>
              <w:rPr>
                <w:b/>
                <w:i/>
              </w:rPr>
            </w:pPr>
            <w:r w:rsidRPr="00D11004">
              <w:rPr>
                <w:b/>
                <w:i/>
              </w:rPr>
              <w:t>Grundmodul Betriebswirtschaftliche Begleitung</w:t>
            </w:r>
          </w:p>
        </w:tc>
        <w:tc>
          <w:tcPr>
            <w:tcW w:w="6470" w:type="dxa"/>
            <w:vMerge w:val="restart"/>
          </w:tcPr>
          <w:p w:rsidR="00417789" w:rsidRPr="00D11004" w:rsidRDefault="00417789" w:rsidP="00D265EC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417789" w:rsidRPr="00D11004" w:rsidTr="00FC2F08">
        <w:tc>
          <w:tcPr>
            <w:tcW w:w="2122" w:type="dxa"/>
          </w:tcPr>
          <w:p w:rsidR="00417789" w:rsidRPr="00D11004" w:rsidRDefault="00417789" w:rsidP="00BD6785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417789" w:rsidRPr="00036236" w:rsidRDefault="00417789" w:rsidP="009A3860">
            <w:pPr>
              <w:contextualSpacing/>
              <w:rPr>
                <w:rFonts w:cs="Arial"/>
              </w:rPr>
            </w:pPr>
            <w:r w:rsidRPr="00D11004">
              <w:t>Analys</w:t>
            </w:r>
            <w:r>
              <w:t xml:space="preserve">e der Ist-Situation </w:t>
            </w:r>
            <w:r w:rsidRPr="00D11004">
              <w:t xml:space="preserve">und </w:t>
            </w:r>
            <w:r w:rsidRPr="00D11004">
              <w:rPr>
                <w:rFonts w:cs="Arial"/>
              </w:rPr>
              <w:t xml:space="preserve">Prozessbegleitung </w:t>
            </w:r>
            <w:r>
              <w:rPr>
                <w:rFonts w:cs="Arial"/>
              </w:rPr>
              <w:t>bei der Weiterentwicklung des Unternehmens</w:t>
            </w:r>
          </w:p>
        </w:tc>
        <w:tc>
          <w:tcPr>
            <w:tcW w:w="6470" w:type="dxa"/>
            <w:vMerge/>
          </w:tcPr>
          <w:p w:rsidR="00417789" w:rsidRPr="00D11004" w:rsidRDefault="00417789" w:rsidP="009A3860">
            <w:pPr>
              <w:contextualSpacing/>
            </w:pPr>
          </w:p>
        </w:tc>
      </w:tr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D11004" w:rsidRDefault="00417789" w:rsidP="00CB016F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417789" w:rsidRPr="00D11004" w:rsidRDefault="00417789" w:rsidP="00CB016F">
            <w:pPr>
              <w:rPr>
                <w:rFonts w:cstheme="minorHAnsi"/>
                <w:b/>
              </w:rPr>
            </w:pPr>
          </w:p>
        </w:tc>
      </w:tr>
      <w:tr w:rsidR="00417789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417789" w:rsidRPr="00D11004" w:rsidRDefault="00417789" w:rsidP="0036212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D11004">
              <w:rPr>
                <w:rFonts w:cs="Arial"/>
              </w:rPr>
              <w:t xml:space="preserve">Stärkung der Wettbewerbsfähigkeit der </w:t>
            </w:r>
            <w:r>
              <w:rPr>
                <w:rFonts w:cs="Arial"/>
              </w:rPr>
              <w:t>Unternehmen</w:t>
            </w:r>
          </w:p>
          <w:p w:rsidR="00417789" w:rsidRPr="00D11004" w:rsidRDefault="00417789" w:rsidP="008A1AFB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D11004">
              <w:rPr>
                <w:rFonts w:cs="Arial"/>
              </w:rPr>
              <w:t xml:space="preserve">Weiterentwicklung landwirtschaftlicher, garten-, obst- und weinbaulicher </w:t>
            </w:r>
            <w:r>
              <w:rPr>
                <w:rFonts w:cs="Arial"/>
              </w:rPr>
              <w:t>Unternehmen</w:t>
            </w:r>
          </w:p>
          <w:p w:rsidR="00417789" w:rsidRPr="00D11004" w:rsidRDefault="00417789" w:rsidP="00132C6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trike/>
              </w:rPr>
            </w:pPr>
            <w:r w:rsidRPr="00D11004">
              <w:rPr>
                <w:rFonts w:cs="Arial"/>
              </w:rPr>
              <w:t>Sicherung und Erhöhung des Einkommens und des Vermögens der landwirtschaftlichen Familienbetriebe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417789" w:rsidRPr="00D11004" w:rsidRDefault="00417789" w:rsidP="0036212E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D11004" w:rsidRDefault="00417789" w:rsidP="00D265EC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417789" w:rsidRPr="00D11004" w:rsidRDefault="00417789" w:rsidP="00D265EC">
            <w:pPr>
              <w:rPr>
                <w:rFonts w:cstheme="minorHAnsi"/>
                <w:b/>
              </w:rPr>
            </w:pPr>
          </w:p>
        </w:tc>
      </w:tr>
      <w:tr w:rsidR="00417789" w:rsidRPr="00D11004" w:rsidTr="00FC2F08">
        <w:tc>
          <w:tcPr>
            <w:tcW w:w="2122" w:type="dxa"/>
          </w:tcPr>
          <w:p w:rsidR="00417789" w:rsidRPr="00D11004" w:rsidRDefault="00417789" w:rsidP="00DF29A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417789" w:rsidRPr="00D11004" w:rsidRDefault="00417789" w:rsidP="00727C0C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D11004">
              <w:rPr>
                <w:rFonts w:cs="Arial"/>
              </w:rPr>
              <w:t xml:space="preserve">Beurteilung der betrieblich relevanten Kennzahlen </w:t>
            </w:r>
          </w:p>
          <w:p w:rsidR="00417789" w:rsidRDefault="00417789" w:rsidP="00036236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 w:rsidRPr="00750691">
              <w:rPr>
                <w:rFonts w:cs="Arial"/>
              </w:rPr>
              <w:t>Finanz</w:t>
            </w:r>
            <w:r>
              <w:rPr>
                <w:rFonts w:cs="Arial"/>
              </w:rPr>
              <w:t>planung</w:t>
            </w:r>
          </w:p>
          <w:p w:rsidR="00417789" w:rsidRPr="00D11004" w:rsidRDefault="00417789" w:rsidP="00727C0C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D11004">
              <w:rPr>
                <w:rFonts w:cs="Arial"/>
              </w:rPr>
              <w:t xml:space="preserve">Unterstützung bei der </w:t>
            </w:r>
            <w:r>
              <w:rPr>
                <w:rFonts w:cs="Arial"/>
              </w:rPr>
              <w:t>Unternehmens</w:t>
            </w:r>
            <w:r w:rsidRPr="00D11004">
              <w:rPr>
                <w:rFonts w:cs="Arial"/>
              </w:rPr>
              <w:t>entwicklung mittels</w:t>
            </w:r>
          </w:p>
          <w:p w:rsidR="00417789" w:rsidRPr="00750691" w:rsidRDefault="00417789" w:rsidP="00036236">
            <w:pPr>
              <w:pStyle w:val="Listenabsatz"/>
              <w:numPr>
                <w:ilvl w:val="1"/>
                <w:numId w:val="5"/>
              </w:numPr>
              <w:rPr>
                <w:rFonts w:cs="Arial"/>
              </w:rPr>
            </w:pPr>
            <w:r w:rsidRPr="00750691">
              <w:rPr>
                <w:rFonts w:cs="Arial"/>
              </w:rPr>
              <w:t>Beurteilung der arbeitswirtschaftlichen Situation</w:t>
            </w:r>
          </w:p>
          <w:p w:rsidR="00417789" w:rsidRPr="00750691" w:rsidRDefault="00417789" w:rsidP="00036236">
            <w:pPr>
              <w:pStyle w:val="Listenabsatz"/>
              <w:numPr>
                <w:ilvl w:val="1"/>
                <w:numId w:val="5"/>
              </w:numPr>
              <w:rPr>
                <w:rFonts w:cs="Arial"/>
              </w:rPr>
            </w:pPr>
            <w:r w:rsidRPr="00750691">
              <w:rPr>
                <w:rFonts w:cs="Arial"/>
              </w:rPr>
              <w:t>Betrachtung der Einkommenssituation</w:t>
            </w:r>
          </w:p>
          <w:p w:rsidR="00417789" w:rsidRPr="00750691" w:rsidRDefault="00417789" w:rsidP="00036236">
            <w:pPr>
              <w:pStyle w:val="Listenabsatz"/>
              <w:numPr>
                <w:ilvl w:val="1"/>
                <w:numId w:val="5"/>
              </w:numPr>
              <w:rPr>
                <w:rFonts w:cs="Arial"/>
              </w:rPr>
            </w:pPr>
            <w:r w:rsidRPr="00750691">
              <w:rPr>
                <w:rFonts w:cs="Arial"/>
              </w:rPr>
              <w:t xml:space="preserve">Betrachtung der familiären Situation </w:t>
            </w:r>
            <w:r>
              <w:rPr>
                <w:rFonts w:cs="Arial"/>
              </w:rPr>
              <w:t>(fakultativ)</w:t>
            </w:r>
          </w:p>
          <w:p w:rsidR="00417789" w:rsidRDefault="00417789" w:rsidP="00727C0C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 w:rsidRPr="00750691">
              <w:rPr>
                <w:rFonts w:cs="Arial"/>
              </w:rPr>
              <w:t>Liquiditätsplanung</w:t>
            </w:r>
            <w:r>
              <w:rPr>
                <w:rFonts w:cs="Arial"/>
              </w:rPr>
              <w:t xml:space="preserve"> (fakultativ)</w:t>
            </w:r>
          </w:p>
          <w:p w:rsidR="00417789" w:rsidRPr="00C81419" w:rsidRDefault="00417789" w:rsidP="00727C0C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>
              <w:t>Personalf</w:t>
            </w:r>
            <w:r w:rsidRPr="009A6555">
              <w:t xml:space="preserve">ührung </w:t>
            </w:r>
            <w:r w:rsidRPr="00036236">
              <w:rPr>
                <w:rFonts w:cstheme="minorHAnsi"/>
              </w:rPr>
              <w:t>(fakultativ)</w:t>
            </w:r>
          </w:p>
        </w:tc>
        <w:tc>
          <w:tcPr>
            <w:tcW w:w="6470" w:type="dxa"/>
            <w:vMerge/>
          </w:tcPr>
          <w:p w:rsidR="00417789" w:rsidRPr="00D11004" w:rsidRDefault="00417789" w:rsidP="00727C0C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417789" w:rsidRPr="00D11004" w:rsidTr="00FC2F08">
        <w:tc>
          <w:tcPr>
            <w:tcW w:w="2122" w:type="dxa"/>
          </w:tcPr>
          <w:p w:rsidR="00417789" w:rsidRPr="00D11004" w:rsidRDefault="00417789" w:rsidP="00417789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417789" w:rsidRPr="0073569F" w:rsidRDefault="00417789" w:rsidP="00417789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  <w:p w:rsidR="00417789" w:rsidRPr="00D11004" w:rsidRDefault="00417789" w:rsidP="00417789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</w:t>
            </w:r>
            <w:r w:rsidRPr="00D11004">
              <w:rPr>
                <w:rFonts w:cs="Arial"/>
              </w:rPr>
              <w:t>Notfallcheck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470" w:type="dxa"/>
            <w:vMerge/>
          </w:tcPr>
          <w:p w:rsidR="00417789" w:rsidRDefault="00417789" w:rsidP="00417789">
            <w:pPr>
              <w:numPr>
                <w:ilvl w:val="0"/>
                <w:numId w:val="10"/>
              </w:numPr>
              <w:contextualSpacing/>
            </w:pPr>
          </w:p>
        </w:tc>
      </w:tr>
      <w:tr w:rsidR="00417789" w:rsidRPr="00D11004" w:rsidTr="00FC2F08">
        <w:tc>
          <w:tcPr>
            <w:tcW w:w="2122" w:type="dxa"/>
          </w:tcPr>
          <w:p w:rsidR="00417789" w:rsidRPr="00FC2F08" w:rsidRDefault="00417789" w:rsidP="00417789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417789" w:rsidRPr="00FC2F08" w:rsidRDefault="00417789" w:rsidP="00417789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  <w:color w:val="808080" w:themeColor="background1" w:themeShade="80"/>
              </w:rPr>
            </w:pPr>
            <w:r w:rsidRPr="00FC2F08">
              <w:rPr>
                <w:rFonts w:eastAsia="EUAlbertina-Regu" w:cs="Arial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417789" w:rsidRPr="00FC2F08" w:rsidRDefault="00417789" w:rsidP="00417789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  <w:color w:val="808080" w:themeColor="background1" w:themeShade="80"/>
              </w:rPr>
            </w:pPr>
            <w:r w:rsidRPr="00FC2F08">
              <w:rPr>
                <w:rFonts w:eastAsia="EUAlbertina-Regu" w:cs="Arial"/>
                <w:i/>
                <w:color w:val="808080" w:themeColor="background1" w:themeShade="80"/>
              </w:rPr>
              <w:t>Modernisierung von Betrieben, Schaffung von Wettbewerbsfähigkeit, sektorale Integration, Innovation, Marktorientierung sowie Förderung des Unternehmergeistes</w:t>
            </w:r>
          </w:p>
          <w:p w:rsidR="00417789" w:rsidRPr="00FC2F08" w:rsidRDefault="00417789" w:rsidP="00417789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  <w:color w:val="808080" w:themeColor="background1" w:themeShade="80"/>
              </w:rPr>
            </w:pPr>
            <w:r w:rsidRPr="00FC2F08">
              <w:rPr>
                <w:rFonts w:eastAsia="EUAlbertina-Regu" w:cs="EUAlbertina-Regu"/>
                <w:i/>
                <w:color w:val="808080" w:themeColor="background1" w:themeShade="80"/>
              </w:rPr>
              <w:t>Sicherheitsstandards im Zusammenhang mit dem landwirtschaftlichen Betrieb</w:t>
            </w:r>
          </w:p>
        </w:tc>
        <w:tc>
          <w:tcPr>
            <w:tcW w:w="6470" w:type="dxa"/>
            <w:vMerge/>
          </w:tcPr>
          <w:p w:rsidR="00417789" w:rsidRPr="00417789" w:rsidRDefault="00417789" w:rsidP="00417789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12063F"/>
    <w:rsid w:val="00132C61"/>
    <w:rsid w:val="00142211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4186F2E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4</cp:revision>
  <cp:lastPrinted>2017-08-07T16:21:00Z</cp:lastPrinted>
  <dcterms:created xsi:type="dcterms:W3CDTF">2021-05-06T06:40:00Z</dcterms:created>
  <dcterms:modified xsi:type="dcterms:W3CDTF">2021-05-11T05:24:00Z</dcterms:modified>
</cp:coreProperties>
</file>